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757455" w:rsidRPr="00757455" w:rsidRDefault="002354D4" w:rsidP="000E251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3D2A76" w:rsidRPr="003D2A76" w:rsidRDefault="003D2A76" w:rsidP="003D2A76">
      <w:pPr>
        <w:suppressAutoHyphens w:val="0"/>
        <w:rPr>
          <w:rFonts w:cs="Times New Roman"/>
          <w:lang w:val="bs-Latn-BA" w:eastAsia="en-US"/>
        </w:rPr>
      </w:pP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ANALIZA</w:t>
      </w:r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-</w:t>
      </w:r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AST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>plazma</w:t>
      </w:r>
      <w:proofErr w:type="spellEnd"/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vakutajner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crvenim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čepom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>ili</w:t>
      </w:r>
      <w:proofErr w:type="spellEnd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>antikoagulanasa</w:t>
      </w:r>
      <w:proofErr w:type="spellEnd"/>
      <w:r w:rsidR="00067BB1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="00067BB1" w:rsidRPr="002C46A9">
        <w:t>Li- heparin (</w:t>
      </w:r>
      <w:proofErr w:type="spellStart"/>
      <w:r w:rsidR="00067BB1" w:rsidRPr="002C46A9">
        <w:t>zeleni</w:t>
      </w:r>
      <w:proofErr w:type="spellEnd"/>
      <w:r w:rsidR="00067BB1" w:rsidRPr="002C46A9">
        <w:t xml:space="preserve"> </w:t>
      </w:r>
      <w:proofErr w:type="spellStart"/>
      <w:r w:rsidR="00067BB1" w:rsidRPr="002C46A9">
        <w:t>čep</w:t>
      </w:r>
      <w:proofErr w:type="spellEnd"/>
      <w:r w:rsidR="00067BB1" w:rsidRPr="002C46A9">
        <w:t xml:space="preserve">) </w:t>
      </w:r>
      <w:proofErr w:type="spellStart"/>
      <w:r w:rsidR="00067BB1" w:rsidRPr="002C46A9">
        <w:t>ili</w:t>
      </w:r>
      <w:proofErr w:type="spellEnd"/>
      <w:r w:rsidR="00067BB1" w:rsidRPr="002C46A9">
        <w:t xml:space="preserve"> EDTA- </w:t>
      </w:r>
      <w:proofErr w:type="spellStart"/>
      <w:r w:rsidR="00067BB1" w:rsidRPr="002C46A9">
        <w:t>plazma</w:t>
      </w:r>
      <w:proofErr w:type="spellEnd"/>
      <w:r w:rsidR="00067BB1" w:rsidRPr="002C46A9">
        <w:t xml:space="preserve"> ( </w:t>
      </w:r>
      <w:proofErr w:type="spellStart"/>
      <w:r w:rsidR="00067BB1" w:rsidRPr="002C46A9">
        <w:t>ljubičasti</w:t>
      </w:r>
      <w:proofErr w:type="spellEnd"/>
      <w:r w:rsidR="00067BB1" w:rsidRPr="002C46A9">
        <w:t xml:space="preserve"> </w:t>
      </w:r>
      <w:proofErr w:type="spellStart"/>
      <w:r w:rsidR="00067BB1" w:rsidRPr="002C46A9">
        <w:t>čep</w:t>
      </w:r>
      <w:proofErr w:type="spellEnd"/>
      <w:r w:rsidR="00067BB1" w:rsidRPr="002C46A9">
        <w:t>)</w:t>
      </w:r>
      <w:r w:rsidR="00067BB1">
        <w:t>.</w:t>
      </w:r>
    </w:p>
    <w:p w:rsidR="004A2385" w:rsidRDefault="0068751B" w:rsidP="004A2385">
      <w:pPr>
        <w:pStyle w:val="Header"/>
        <w:spacing w:before="20" w:after="20"/>
        <w:jc w:val="both"/>
        <w:rPr>
          <w:b/>
          <w:u w:val="wave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METODA- </w:t>
      </w:r>
      <w:proofErr w:type="spellStart"/>
      <w:r w:rsidR="00FA6ABF">
        <w:rPr>
          <w:rFonts w:ascii="Times New Roman" w:hAnsi="Times New Roman" w:cs="Times New Roman"/>
          <w:sz w:val="24"/>
          <w:szCs w:val="24"/>
          <w:lang w:val="en-US" w:eastAsia="en-US"/>
        </w:rPr>
        <w:t>Fotometrijski</w:t>
      </w:r>
      <w:proofErr w:type="spellEnd"/>
      <w:r w:rsidR="00FA6ABF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(UV) </w:t>
      </w:r>
      <w:proofErr w:type="spellStart"/>
      <w:r w:rsidR="00FA6ABF">
        <w:rPr>
          <w:b/>
          <w:u w:val="wave" w:color="FF0000"/>
        </w:rPr>
        <w:t>o</w:t>
      </w:r>
      <w:r w:rsidR="00067BB1" w:rsidRPr="00EF3B2C">
        <w:rPr>
          <w:b/>
          <w:u w:val="wave" w:color="FF0000"/>
        </w:rPr>
        <w:t>dređivanje</w:t>
      </w:r>
      <w:proofErr w:type="spellEnd"/>
      <w:r w:rsidR="00067BB1" w:rsidRPr="00EF3B2C">
        <w:rPr>
          <w:b/>
          <w:u w:val="wave" w:color="FF0000"/>
        </w:rPr>
        <w:t xml:space="preserve">  </w:t>
      </w:r>
      <w:proofErr w:type="spellStart"/>
      <w:r w:rsidR="00067BB1" w:rsidRPr="00EF3B2C">
        <w:rPr>
          <w:b/>
          <w:u w:val="wave" w:color="FF0000"/>
        </w:rPr>
        <w:t>aspartat-aminotransferaze</w:t>
      </w:r>
      <w:proofErr w:type="spellEnd"/>
      <w:r w:rsidR="00067BB1" w:rsidRPr="00EF3B2C">
        <w:rPr>
          <w:b/>
          <w:u w:val="wave" w:color="FF0000"/>
        </w:rPr>
        <w:t xml:space="preserve"> (AST )</w:t>
      </w:r>
      <w:r w:rsidR="00FA6ABF">
        <w:rPr>
          <w:b/>
          <w:u w:val="wave" w:color="FF0000"/>
        </w:rPr>
        <w:t xml:space="preserve"> </w:t>
      </w:r>
      <w:proofErr w:type="spellStart"/>
      <w:r w:rsidR="00067BB1" w:rsidRPr="00EF3B2C">
        <w:rPr>
          <w:b/>
          <w:u w:val="wave" w:color="FF0000"/>
        </w:rPr>
        <w:t>po</w:t>
      </w:r>
      <w:proofErr w:type="spellEnd"/>
      <w:r w:rsidR="00067BB1" w:rsidRPr="00EF3B2C">
        <w:rPr>
          <w:b/>
          <w:u w:val="wave" w:color="FF0000"/>
        </w:rPr>
        <w:t xml:space="preserve"> IFCC </w:t>
      </w:r>
      <w:proofErr w:type="spellStart"/>
      <w:r w:rsidR="00067BB1">
        <w:rPr>
          <w:b/>
          <w:u w:val="wave" w:color="FF0000"/>
        </w:rPr>
        <w:t>sa</w:t>
      </w:r>
      <w:proofErr w:type="spellEnd"/>
      <w:r w:rsidR="00067BB1">
        <w:rPr>
          <w:b/>
          <w:u w:val="wave" w:color="FF0000"/>
        </w:rPr>
        <w:t xml:space="preserve"> </w:t>
      </w:r>
      <w:proofErr w:type="spellStart"/>
      <w:r w:rsidR="00067BB1">
        <w:rPr>
          <w:b/>
          <w:u w:val="wave" w:color="FF0000"/>
        </w:rPr>
        <w:t>učešćem</w:t>
      </w:r>
      <w:proofErr w:type="spellEnd"/>
      <w:r w:rsidR="00067BB1" w:rsidRPr="00EF3B2C">
        <w:rPr>
          <w:b/>
          <w:u w:val="wave" w:color="FF0000"/>
        </w:rPr>
        <w:t xml:space="preserve"> </w:t>
      </w:r>
      <w:proofErr w:type="spellStart"/>
      <w:r w:rsidR="00067BB1" w:rsidRPr="00EF3B2C">
        <w:rPr>
          <w:b/>
          <w:u w:val="wave" w:color="FF0000"/>
        </w:rPr>
        <w:t>piridoks</w:t>
      </w:r>
      <w:r w:rsidR="00067BB1">
        <w:rPr>
          <w:b/>
          <w:u w:val="wave" w:color="FF0000"/>
        </w:rPr>
        <w:t>al</w:t>
      </w:r>
      <w:proofErr w:type="spellEnd"/>
      <w:r w:rsidR="00067BB1" w:rsidRPr="00EF3B2C">
        <w:rPr>
          <w:b/>
          <w:u w:val="wave" w:color="FF0000"/>
        </w:rPr>
        <w:t xml:space="preserve"> </w:t>
      </w:r>
      <w:proofErr w:type="spellStart"/>
      <w:r w:rsidR="00067BB1" w:rsidRPr="00EF3B2C">
        <w:rPr>
          <w:b/>
          <w:u w:val="wave" w:color="FF0000"/>
        </w:rPr>
        <w:t>fosfata</w:t>
      </w:r>
      <w:proofErr w:type="spellEnd"/>
    </w:p>
    <w:p w:rsidR="004A2385" w:rsidRPr="00546554" w:rsidRDefault="004A2385" w:rsidP="004A2385">
      <w:pPr>
        <w:pStyle w:val="Header"/>
        <w:spacing w:before="20" w:after="20"/>
        <w:jc w:val="both"/>
        <w:rPr>
          <w:b/>
          <w:i/>
          <w:highlight w:val="yellow"/>
          <w:u w:val="wave"/>
          <w:lang w:val="sr-Cyrl-CS"/>
        </w:rPr>
      </w:pP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hitan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nalaz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za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ostale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pacijente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časova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svaki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Bio </w:t>
      </w:r>
      <w:proofErr w:type="spellStart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INTERFERENCIJA:</w:t>
      </w:r>
    </w:p>
    <w:p w:rsidR="00067BB1" w:rsidRDefault="00067BB1" w:rsidP="00067BB1">
      <w:pPr>
        <w:pStyle w:val="Standard"/>
        <w:numPr>
          <w:ilvl w:val="0"/>
          <w:numId w:val="8"/>
        </w:numPr>
      </w:pPr>
      <w:r>
        <w:t>BIAS = 15% za:</w:t>
      </w:r>
    </w:p>
    <w:p w:rsidR="00067BB1" w:rsidRDefault="00067BB1" w:rsidP="00067BB1">
      <w:pPr>
        <w:pStyle w:val="Standard"/>
        <w:numPr>
          <w:ilvl w:val="0"/>
          <w:numId w:val="8"/>
        </w:numPr>
      </w:pPr>
      <w:r>
        <w:t xml:space="preserve">Bilirubin =1026 umol/L </w:t>
      </w:r>
    </w:p>
    <w:p w:rsidR="00067BB1" w:rsidRDefault="00067BB1" w:rsidP="00067BB1">
      <w:pPr>
        <w:pStyle w:val="Standard"/>
        <w:numPr>
          <w:ilvl w:val="0"/>
          <w:numId w:val="8"/>
        </w:numPr>
      </w:pPr>
      <w:r>
        <w:t>Hemoglobin = 0,6 g/L</w:t>
      </w:r>
    </w:p>
    <w:p w:rsidR="00067BB1" w:rsidRDefault="00067BB1" w:rsidP="00067BB1">
      <w:pPr>
        <w:pStyle w:val="Standard"/>
        <w:numPr>
          <w:ilvl w:val="0"/>
          <w:numId w:val="8"/>
        </w:numPr>
      </w:pPr>
      <w:r>
        <w:t>Trigliceridi = 6,3 mmol/L</w:t>
      </w:r>
    </w:p>
    <w:p w:rsidR="00067BB1" w:rsidRDefault="00067BB1" w:rsidP="00067BB1">
      <w:pPr>
        <w:pStyle w:val="Standard"/>
        <w:numPr>
          <w:ilvl w:val="0"/>
          <w:numId w:val="8"/>
        </w:numPr>
      </w:pPr>
      <w:r w:rsidRPr="002C46A9">
        <w:t>Antikoagulansi- Citrat i fluorid inhibiraju aktivnost enzima.</w:t>
      </w:r>
    </w:p>
    <w:p w:rsidR="00067BB1" w:rsidRPr="00067BB1" w:rsidRDefault="00067BB1" w:rsidP="00067BB1">
      <w:pPr>
        <w:pStyle w:val="Standard"/>
        <w:numPr>
          <w:ilvl w:val="0"/>
          <w:numId w:val="8"/>
        </w:numPr>
      </w:pPr>
      <w:r w:rsidRPr="00067BB1">
        <w:rPr>
          <w:rFonts w:cs="Times New Roman"/>
          <w:noProof/>
          <w:lang w:val="sl-SI"/>
        </w:rPr>
        <w:t>Izuzetak: Kalcijum dobesilat, doksiciklin HCl i izoniazid dovode do veštački niskih vrednosti AST pri terapeutskom nivou leka.</w:t>
      </w:r>
    </w:p>
    <w:p w:rsidR="004A2385" w:rsidRDefault="004A2385" w:rsidP="004A2385">
      <w:pPr>
        <w:pStyle w:val="Standard"/>
        <w:ind w:left="720"/>
      </w:pPr>
    </w:p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tbl>
      <w:tblPr>
        <w:tblStyle w:val="TableGrid"/>
        <w:tblW w:w="0" w:type="auto"/>
        <w:tblInd w:w="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864"/>
      </w:tblGrid>
      <w:tr w:rsidR="006163C6" w:rsidRPr="00341235" w:rsidTr="00476C7A">
        <w:tc>
          <w:tcPr>
            <w:tcW w:w="2864" w:type="dxa"/>
          </w:tcPr>
          <w:p w:rsidR="006163C6" w:rsidRPr="00341235" w:rsidRDefault="006163C6" w:rsidP="00476C7A">
            <w:pPr>
              <w:pStyle w:val="Standard"/>
              <w:spacing w:before="120" w:after="120"/>
              <w:rPr>
                <w:rFonts w:cs="Times New Roman"/>
              </w:rPr>
            </w:pPr>
            <w:r w:rsidRPr="00341235">
              <w:rPr>
                <w:rFonts w:cs="Times New Roman"/>
              </w:rPr>
              <w:t>Serum/</w:t>
            </w:r>
            <w:proofErr w:type="spellStart"/>
            <w:r w:rsidRPr="00341235">
              <w:rPr>
                <w:rFonts w:cs="Times New Roman"/>
              </w:rPr>
              <w:t>plazma</w:t>
            </w:r>
            <w:proofErr w:type="spellEnd"/>
          </w:p>
        </w:tc>
      </w:tr>
      <w:tr w:rsidR="006163C6" w:rsidRPr="00341235" w:rsidTr="00476C7A">
        <w:tc>
          <w:tcPr>
            <w:tcW w:w="2864" w:type="dxa"/>
          </w:tcPr>
          <w:p w:rsidR="006163C6" w:rsidRPr="00680B60" w:rsidRDefault="006163C6" w:rsidP="007C6E08">
            <w:pPr>
              <w:pStyle w:val="Standard"/>
              <w:spacing w:before="240" w:after="120"/>
              <w:rPr>
                <w:rFonts w:cs="Times New Roman"/>
                <w:noProof/>
              </w:rPr>
            </w:pPr>
            <w:r w:rsidRPr="00680B60">
              <w:rPr>
                <w:rFonts w:cs="Times New Roman"/>
                <w:noProof/>
              </w:rPr>
              <w:t>od 5</w:t>
            </w:r>
            <w:r>
              <w:rPr>
                <w:rFonts w:cs="Times New Roman"/>
                <w:noProof/>
              </w:rPr>
              <w:t xml:space="preserve"> do 34 U/L</w:t>
            </w:r>
          </w:p>
        </w:tc>
      </w:tr>
    </w:tbl>
    <w:p w:rsidR="0068751B" w:rsidRPr="0068751B" w:rsidRDefault="0068751B" w:rsidP="0068751B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8751B">
        <w:rPr>
          <w:rFonts w:ascii="Times New Roman" w:hAnsi="Times New Roman" w:cs="Times New Roman"/>
          <w:sz w:val="24"/>
          <w:szCs w:val="24"/>
          <w:lang w:val="en-US" w:eastAsia="en-US"/>
        </w:rPr>
        <w:t>KLINIČKO ZNAČENJE</w:t>
      </w:r>
    </w:p>
    <w:p w:rsidR="00067BB1" w:rsidRDefault="00067BB1" w:rsidP="00067BB1">
      <w:pPr>
        <w:pStyle w:val="Standard"/>
        <w:spacing w:before="240" w:after="120"/>
      </w:pPr>
      <w:r w:rsidRPr="00EC6292">
        <w:t>Ako primetimo vidlji</w:t>
      </w:r>
      <w:r>
        <w:t>vu lipemiju, hemolizu</w:t>
      </w:r>
      <w:r w:rsidRPr="00EC6292">
        <w:t xml:space="preserve"> </w:t>
      </w:r>
      <w:r>
        <w:t>ili ikteriju obavezno u napomenu upisujemo kvalitet uzorka, da bi ljekari bili upoznati sa mogućim uticajima.</w:t>
      </w:r>
    </w:p>
    <w:p w:rsidR="00067BB1" w:rsidRDefault="00067BB1" w:rsidP="00067BB1">
      <w:pPr>
        <w:pStyle w:val="Standard"/>
        <w:spacing w:before="240" w:after="120"/>
      </w:pPr>
    </w:p>
    <w:p w:rsidR="00067BB1" w:rsidRDefault="00067BB1" w:rsidP="00067BB1">
      <w:pPr>
        <w:pStyle w:val="Standard"/>
        <w:spacing w:before="240" w:after="120"/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6321"/>
      </w:tblGrid>
      <w:tr w:rsidR="00067BB1" w:rsidRPr="001F5FCA" w:rsidTr="00476C7A">
        <w:trPr>
          <w:tblCellSpacing w:w="15" w:type="dxa"/>
          <w:jc w:val="center"/>
        </w:trPr>
        <w:tc>
          <w:tcPr>
            <w:tcW w:w="2295" w:type="dxa"/>
            <w:vAlign w:val="center"/>
            <w:hideMark/>
          </w:tcPr>
          <w:p w:rsidR="00067BB1" w:rsidRPr="001F5FCA" w:rsidRDefault="00067BB1" w:rsidP="00476C7A">
            <w:pPr>
              <w:suppressAutoHyphens w:val="0"/>
              <w:rPr>
                <w:rFonts w:eastAsia="Times New Roman" w:cs="Times New Roman"/>
                <w:lang w:eastAsia="bs-Latn-BA"/>
              </w:rPr>
            </w:pP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lastRenderedPageBreak/>
              <w:t>Povišeno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>:</w:t>
            </w:r>
          </w:p>
        </w:tc>
        <w:tc>
          <w:tcPr>
            <w:tcW w:w="4755" w:type="dxa"/>
            <w:vAlign w:val="center"/>
            <w:hideMark/>
          </w:tcPr>
          <w:p w:rsidR="00067BB1" w:rsidRPr="001F5FCA" w:rsidRDefault="00067BB1" w:rsidP="00476C7A">
            <w:pPr>
              <w:suppressAutoHyphens w:val="0"/>
              <w:rPr>
                <w:rFonts w:eastAsia="Times New Roman" w:cs="Times New Roman"/>
                <w:lang w:eastAsia="bs-Latn-BA"/>
              </w:rPr>
            </w:pPr>
            <w:r w:rsidRPr="001F5FCA">
              <w:rPr>
                <w:rFonts w:eastAsia="Times New Roman" w:cs="Times New Roman"/>
                <w:lang w:eastAsia="bs-Latn-BA"/>
              </w:rPr>
              <w:t xml:space="preserve">hepatitis,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ciroza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jetre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ekstrahepatična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kolestaza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toksično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jetreno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oštećenje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karcinom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jetre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infektivna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mononukleoza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infarkt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miokarda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progresivna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mišićna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distrofija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dermatomiozitis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akutni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pankreatitis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plućna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embolija</w:t>
            </w:r>
            <w:proofErr w:type="spellEnd"/>
            <w:r w:rsidRPr="001F5FCA">
              <w:rPr>
                <w:rFonts w:eastAsia="Times New Roman" w:cs="Times New Roman"/>
                <w:lang w:eastAsia="bs-Latn-BA"/>
              </w:rPr>
              <w:t xml:space="preserve">, </w:t>
            </w:r>
            <w:proofErr w:type="spellStart"/>
            <w:r w:rsidRPr="001F5FCA">
              <w:rPr>
                <w:rFonts w:eastAsia="Times New Roman" w:cs="Times New Roman"/>
                <w:lang w:eastAsia="bs-Latn-BA"/>
              </w:rPr>
              <w:t>gangrena</w:t>
            </w:r>
            <w:proofErr w:type="spellEnd"/>
          </w:p>
        </w:tc>
      </w:tr>
    </w:tbl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val="bs-Latn-BA" w:eastAsia="zh-CN" w:bidi="hi-IN"/>
        </w:rPr>
      </w:pPr>
      <w:r w:rsidRPr="0068751B">
        <w:rPr>
          <w:rFonts w:ascii="Times New Roman" w:eastAsia="Arial Unicode MS" w:hAnsi="Times New Roman" w:cs="Mangal"/>
          <w:bCs/>
          <w:kern w:val="3"/>
          <w:sz w:val="24"/>
          <w:szCs w:val="24"/>
          <w:lang w:val="bs-Latn-BA" w:eastAsia="zh-CN" w:bidi="hi-IN"/>
        </w:rPr>
        <w:t>BIOLOŠKA VARIJABILNOST:</w:t>
      </w:r>
    </w:p>
    <w:p w:rsidR="0068751B" w:rsidRPr="0068751B" w:rsidRDefault="0068751B" w:rsidP="0068751B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val="bs-Latn-BA" w:eastAsia="zh-CN" w:bidi="hi-IN"/>
        </w:rPr>
      </w:pPr>
    </w:p>
    <w:p w:rsidR="00067BB1" w:rsidRPr="002C46A9" w:rsidRDefault="00067BB1" w:rsidP="00067BB1">
      <w:pPr>
        <w:pStyle w:val="Standard"/>
        <w:jc w:val="both"/>
      </w:pPr>
      <w:r w:rsidRPr="002C46A9">
        <w:t>Biološka varijabilnost:</w:t>
      </w:r>
    </w:p>
    <w:p w:rsidR="00067BB1" w:rsidRPr="002C46A9" w:rsidRDefault="00067BB1" w:rsidP="00067BB1">
      <w:pPr>
        <w:pStyle w:val="Standard"/>
        <w:jc w:val="both"/>
      </w:pPr>
      <w:r w:rsidRPr="002C46A9">
        <w:t>Povišeno: Hemoliza in vivo i in vitro, etanol,trauma,stres,hepatotoksični lijekovi,hiruški zahvati,kateterizacija srca, angiografija,rengensko zračenje skeletnih mišića.</w:t>
      </w:r>
    </w:p>
    <w:p w:rsidR="00067BB1" w:rsidRPr="00087899" w:rsidRDefault="00067BB1" w:rsidP="00067BB1">
      <w:pPr>
        <w:pStyle w:val="Standard"/>
        <w:jc w:val="both"/>
      </w:pPr>
      <w:r w:rsidRPr="002C46A9">
        <w:t>Promenjeno: Dnevni ritam.</w:t>
      </w:r>
    </w:p>
    <w:p w:rsidR="00A85C6A" w:rsidRPr="00A85C6A" w:rsidRDefault="00A85C6A" w:rsidP="00A85C6A">
      <w:pPr>
        <w:suppressAutoHyphens w:val="0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A85C6A" w:rsidRPr="00A85C6A" w:rsidRDefault="00A85C6A" w:rsidP="00A85C6A">
      <w:pPr>
        <w:suppressAutoHyphens w:val="0"/>
        <w:rPr>
          <w:rFonts w:cs="Times New Roman"/>
          <w:lang w:val="bs-Latn-BA" w:eastAsia="en-US"/>
        </w:rPr>
      </w:pPr>
    </w:p>
    <w:p w:rsidR="00A85C6A" w:rsidRPr="00A85C6A" w:rsidRDefault="00A85C6A" w:rsidP="00A85C6A">
      <w:pPr>
        <w:suppressAutoHyphens w:val="0"/>
        <w:rPr>
          <w:rFonts w:cs="Times New Roman"/>
          <w:lang w:val="bs-Latn-BA" w:eastAsia="en-US"/>
        </w:rPr>
      </w:pPr>
    </w:p>
    <w:p w:rsidR="003D2A76" w:rsidRPr="003D2A76" w:rsidRDefault="003D2A76" w:rsidP="003D2A76">
      <w:pPr>
        <w:suppressAutoHyphens w:val="0"/>
        <w:rPr>
          <w:rFonts w:cs="Times New Roman"/>
          <w:lang w:val="bs-Latn-BA" w:eastAsia="en-US"/>
        </w:rPr>
      </w:pPr>
    </w:p>
    <w:p w:rsidR="00BA22C6" w:rsidRPr="002354D4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sr-Cyrl-BA"/>
        </w:rPr>
      </w:pPr>
    </w:p>
    <w:sectPr w:rsidR="00BA22C6" w:rsidRPr="002354D4" w:rsidSect="00FF7BF4">
      <w:type w:val="continuous"/>
      <w:pgSz w:w="11906" w:h="16838"/>
      <w:pgMar w:top="709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5A" w:rsidRDefault="00544C5A" w:rsidP="00DA34A9">
      <w:pPr>
        <w:spacing w:after="0" w:line="240" w:lineRule="auto"/>
      </w:pPr>
      <w:r>
        <w:separator/>
      </w:r>
    </w:p>
  </w:endnote>
  <w:endnote w:type="continuationSeparator" w:id="1">
    <w:p w:rsidR="00544C5A" w:rsidRDefault="00544C5A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5C09A9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5C09A9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FA6ABF">
      <w:rPr>
        <w:rFonts w:ascii="Times New Roman" w:hAnsi="Times New Roman" w:cs="Times New Roman"/>
        <w:b/>
        <w:bCs/>
        <w:noProof/>
      </w:rPr>
      <w:t>2</w:t>
    </w:r>
    <w:r w:rsidR="005C09A9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5C09A9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5C09A9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FA6ABF">
      <w:rPr>
        <w:rFonts w:ascii="Times New Roman" w:hAnsi="Times New Roman" w:cs="Times New Roman"/>
        <w:b/>
        <w:bCs/>
        <w:noProof/>
      </w:rPr>
      <w:t>2</w:t>
    </w:r>
    <w:r w:rsidR="005C09A9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5C09A9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5C09A9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FA6ABF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5C09A9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5C09A9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5C09A9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FA6ABF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5C09A9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5A" w:rsidRDefault="00544C5A" w:rsidP="00DA34A9">
      <w:pPr>
        <w:spacing w:after="0" w:line="240" w:lineRule="auto"/>
      </w:pPr>
      <w:r>
        <w:separator/>
      </w:r>
    </w:p>
  </w:footnote>
  <w:footnote w:type="continuationSeparator" w:id="1">
    <w:p w:rsidR="00544C5A" w:rsidRDefault="00544C5A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5C09A9">
    <w:pPr>
      <w:pStyle w:val="Header"/>
      <w:rPr>
        <w:lang w:val="sr-Cyrl-BA"/>
      </w:rPr>
    </w:pPr>
    <w:r w:rsidRPr="005C09A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5C09A9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5C09A9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5C09A9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C661F"/>
    <w:multiLevelType w:val="hybridMultilevel"/>
    <w:tmpl w:val="DBE433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E2470"/>
    <w:multiLevelType w:val="hybridMultilevel"/>
    <w:tmpl w:val="2FA6694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5672B"/>
    <w:multiLevelType w:val="hybridMultilevel"/>
    <w:tmpl w:val="51B8679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53529"/>
    <w:rsid w:val="00067BB1"/>
    <w:rsid w:val="000D7DC3"/>
    <w:rsid w:val="000E2519"/>
    <w:rsid w:val="0010751E"/>
    <w:rsid w:val="00116DF5"/>
    <w:rsid w:val="00126EB2"/>
    <w:rsid w:val="001518A7"/>
    <w:rsid w:val="00193A02"/>
    <w:rsid w:val="002354D4"/>
    <w:rsid w:val="0027586E"/>
    <w:rsid w:val="002833BE"/>
    <w:rsid w:val="002869C1"/>
    <w:rsid w:val="002A3FC5"/>
    <w:rsid w:val="00341F34"/>
    <w:rsid w:val="00372F56"/>
    <w:rsid w:val="003D2A76"/>
    <w:rsid w:val="004163DF"/>
    <w:rsid w:val="00470FA3"/>
    <w:rsid w:val="004944F2"/>
    <w:rsid w:val="004A054A"/>
    <w:rsid w:val="004A2385"/>
    <w:rsid w:val="00514415"/>
    <w:rsid w:val="00544C5A"/>
    <w:rsid w:val="005C09A9"/>
    <w:rsid w:val="005E527B"/>
    <w:rsid w:val="006163C6"/>
    <w:rsid w:val="0068751B"/>
    <w:rsid w:val="00697543"/>
    <w:rsid w:val="006D447B"/>
    <w:rsid w:val="00725A31"/>
    <w:rsid w:val="00757455"/>
    <w:rsid w:val="007877CA"/>
    <w:rsid w:val="007906B4"/>
    <w:rsid w:val="00886D3C"/>
    <w:rsid w:val="0089603B"/>
    <w:rsid w:val="008D5B81"/>
    <w:rsid w:val="0090765F"/>
    <w:rsid w:val="0094180E"/>
    <w:rsid w:val="00946108"/>
    <w:rsid w:val="009606FD"/>
    <w:rsid w:val="00990BAF"/>
    <w:rsid w:val="00A245D8"/>
    <w:rsid w:val="00A85C6A"/>
    <w:rsid w:val="00AD5EAE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A6ABF"/>
    <w:rsid w:val="00FF4E33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25A31"/>
    <w:rPr>
      <w:rFonts w:ascii="Symbol" w:eastAsia="Calibri" w:hAnsi="Symbol" w:cs="Times New Roman"/>
    </w:rPr>
  </w:style>
  <w:style w:type="character" w:customStyle="1" w:styleId="WW8Num1z1">
    <w:name w:val="WW8Num1z1"/>
    <w:rsid w:val="00725A31"/>
    <w:rPr>
      <w:rFonts w:ascii="Courier New" w:hAnsi="Courier New" w:cs="Courier New"/>
    </w:rPr>
  </w:style>
  <w:style w:type="character" w:customStyle="1" w:styleId="WW8Num1z2">
    <w:name w:val="WW8Num1z2"/>
    <w:rsid w:val="00725A31"/>
    <w:rPr>
      <w:rFonts w:ascii="Wingdings" w:hAnsi="Wingdings"/>
    </w:rPr>
  </w:style>
  <w:style w:type="character" w:customStyle="1" w:styleId="WW8Num1z3">
    <w:name w:val="WW8Num1z3"/>
    <w:rsid w:val="00725A31"/>
    <w:rPr>
      <w:rFonts w:ascii="Symbol" w:hAnsi="Symbol"/>
    </w:rPr>
  </w:style>
  <w:style w:type="character" w:customStyle="1" w:styleId="HeaderChar">
    <w:name w:val="Header Char"/>
    <w:basedOn w:val="DefaultParagraphFont"/>
    <w:rsid w:val="00725A31"/>
  </w:style>
  <w:style w:type="character" w:customStyle="1" w:styleId="FooterChar">
    <w:name w:val="Footer Char"/>
    <w:basedOn w:val="DefaultParagraphFont"/>
    <w:uiPriority w:val="99"/>
    <w:rsid w:val="00725A31"/>
  </w:style>
  <w:style w:type="character" w:customStyle="1" w:styleId="BalloonTextChar">
    <w:name w:val="Balloon Text Char"/>
    <w:rsid w:val="00725A31"/>
    <w:rPr>
      <w:rFonts w:ascii="Tahoma" w:hAnsi="Tahoma" w:cs="Tahoma"/>
      <w:sz w:val="16"/>
      <w:szCs w:val="16"/>
    </w:rPr>
  </w:style>
  <w:style w:type="character" w:styleId="Hyperlink">
    <w:name w:val="Hyperlink"/>
    <w:rsid w:val="00725A31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725A3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725A31"/>
    <w:pPr>
      <w:spacing w:after="120"/>
    </w:pPr>
  </w:style>
  <w:style w:type="paragraph" w:styleId="List">
    <w:name w:val="List"/>
    <w:basedOn w:val="BodyText"/>
    <w:rsid w:val="00725A31"/>
    <w:rPr>
      <w:rFonts w:cs="Mangal"/>
    </w:rPr>
  </w:style>
  <w:style w:type="paragraph" w:styleId="Caption">
    <w:name w:val="caption"/>
    <w:basedOn w:val="Normal"/>
    <w:qFormat/>
    <w:rsid w:val="00725A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5A31"/>
    <w:pPr>
      <w:suppressLineNumbers/>
    </w:pPr>
    <w:rPr>
      <w:rFonts w:cs="Mangal"/>
    </w:rPr>
  </w:style>
  <w:style w:type="paragraph" w:styleId="Header">
    <w:name w:val="header"/>
    <w:basedOn w:val="Normal"/>
    <w:rsid w:val="00725A31"/>
    <w:pPr>
      <w:spacing w:after="0" w:line="240" w:lineRule="auto"/>
    </w:pPr>
  </w:style>
  <w:style w:type="paragraph" w:styleId="Footer">
    <w:name w:val="footer"/>
    <w:basedOn w:val="Normal"/>
    <w:uiPriority w:val="99"/>
    <w:rsid w:val="00725A31"/>
    <w:pPr>
      <w:spacing w:after="0" w:line="240" w:lineRule="auto"/>
    </w:pPr>
  </w:style>
  <w:style w:type="paragraph" w:styleId="BalloonText">
    <w:name w:val="Balloon Text"/>
    <w:basedOn w:val="Normal"/>
    <w:rsid w:val="00725A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725A31"/>
  </w:style>
  <w:style w:type="paragraph" w:customStyle="1" w:styleId="Standard">
    <w:name w:val="Standard"/>
    <w:rsid w:val="004A2385"/>
    <w:pPr>
      <w:widowControl w:val="0"/>
      <w:suppressAutoHyphens/>
      <w:autoSpaceDN w:val="0"/>
      <w:textAlignment w:val="baseline"/>
    </w:pPr>
    <w:rPr>
      <w:rFonts w:eastAsia="Calibri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99"/>
    <w:rsid w:val="004A2385"/>
    <w:pPr>
      <w:widowControl w:val="0"/>
      <w:suppressAutoHyphens/>
      <w:autoSpaceDN w:val="0"/>
      <w:textAlignment w:val="baseline"/>
    </w:pPr>
    <w:rPr>
      <w:rFonts w:eastAsia="Calibri" w:cs="Mangal"/>
      <w:kern w:val="3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BB1"/>
    <w:pPr>
      <w:widowControl w:val="0"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kern w:val="3"/>
      <w:sz w:val="24"/>
      <w:szCs w:val="21"/>
      <w:lang w:val="bs-Latn-B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1501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11</cp:revision>
  <cp:lastPrinted>2014-11-14T07:40:00Z</cp:lastPrinted>
  <dcterms:created xsi:type="dcterms:W3CDTF">2016-08-25T09:03:00Z</dcterms:created>
  <dcterms:modified xsi:type="dcterms:W3CDTF">2016-08-26T09:46:00Z</dcterms:modified>
</cp:coreProperties>
</file>